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AF77" w14:textId="77777777" w:rsidR="00007253" w:rsidRPr="00007253" w:rsidRDefault="00007253" w:rsidP="00007253">
      <w:pPr>
        <w:shd w:val="clear" w:color="auto" w:fill="00206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380"/>
      </w:tblGrid>
      <w:tr w:rsidR="00F92A23" w14:paraId="400F9AE2" w14:textId="77777777" w:rsidTr="00007253">
        <w:tc>
          <w:tcPr>
            <w:tcW w:w="4140" w:type="dxa"/>
            <w:vMerge w:val="restart"/>
          </w:tcPr>
          <w:p w14:paraId="18FCEA0B" w14:textId="77777777" w:rsidR="00F92A23" w:rsidRDefault="00F92A23" w:rsidP="0024047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5B2C6A3" wp14:editId="61759F4A">
                  <wp:extent cx="2409825" cy="1303585"/>
                  <wp:effectExtent l="0" t="0" r="6985" b="0"/>
                  <wp:docPr id="10" name="Picture 10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RMI Logo, square as of 01-29-18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88"/>
                          <a:stretch/>
                        </pic:blipFill>
                        <pic:spPr bwMode="auto">
                          <a:xfrm>
                            <a:off x="0" y="0"/>
                            <a:ext cx="2409825" cy="1303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AB6B0F" w14:textId="77777777" w:rsidR="00F92A23" w:rsidRPr="00F92A23" w:rsidRDefault="00F92A23" w:rsidP="0024047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</w:t>
            </w:r>
            <w:r w:rsidRPr="00F92A23">
              <w:rPr>
                <w:sz w:val="14"/>
                <w:szCs w:val="14"/>
              </w:rPr>
              <w:t>Exceeding Customer Expectations – One Experience at a Time ℠ “</w:t>
            </w:r>
          </w:p>
          <w:p w14:paraId="0036E7BC" w14:textId="75416B5E" w:rsidR="00F92A23" w:rsidRPr="00007253" w:rsidRDefault="00F92A23" w:rsidP="00240470">
            <w:pPr>
              <w:jc w:val="both"/>
              <w:rPr>
                <w:sz w:val="20"/>
                <w:szCs w:val="20"/>
              </w:rPr>
            </w:pPr>
          </w:p>
          <w:p w14:paraId="69C0ED68" w14:textId="77777777" w:rsidR="00007253" w:rsidRPr="00007253" w:rsidRDefault="00007253" w:rsidP="00240470">
            <w:pPr>
              <w:jc w:val="both"/>
              <w:rPr>
                <w:sz w:val="20"/>
                <w:szCs w:val="20"/>
              </w:rPr>
            </w:pPr>
          </w:p>
          <w:p w14:paraId="5564BD22" w14:textId="77777777" w:rsidR="00F92A23" w:rsidRPr="00007253" w:rsidRDefault="00F92A23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Does your company’s DNA include world class customer service by consistently exceeding customer expectations???</w:t>
            </w:r>
          </w:p>
          <w:p w14:paraId="14B8B725" w14:textId="77777777" w:rsidR="00F92A23" w:rsidRPr="00007253" w:rsidRDefault="00F92A23" w:rsidP="00007253">
            <w:pPr>
              <w:rPr>
                <w:sz w:val="20"/>
                <w:szCs w:val="20"/>
              </w:rPr>
            </w:pPr>
          </w:p>
          <w:p w14:paraId="0D56B6A0" w14:textId="25F79A86" w:rsidR="00F92A23" w:rsidRPr="00007253" w:rsidRDefault="00F92A23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 xml:space="preserve">At CRMI, we believe that maximizing customer satisfaction and loyalty is the top priority for any company. There is nothing more important to sustainable business growth – especially in today’s </w:t>
            </w:r>
            <w:r w:rsidR="009F012A">
              <w:rPr>
                <w:sz w:val="20"/>
                <w:szCs w:val="20"/>
              </w:rPr>
              <w:t>competitive</w:t>
            </w:r>
            <w:r w:rsidRPr="00007253">
              <w:rPr>
                <w:sz w:val="20"/>
                <w:szCs w:val="20"/>
              </w:rPr>
              <w:t xml:space="preserve"> economy.</w:t>
            </w:r>
          </w:p>
          <w:p w14:paraId="52A8C3BC" w14:textId="77777777" w:rsidR="00F92A23" w:rsidRPr="00007253" w:rsidRDefault="00F92A23" w:rsidP="00007253">
            <w:pPr>
              <w:rPr>
                <w:sz w:val="20"/>
                <w:szCs w:val="20"/>
              </w:rPr>
            </w:pPr>
          </w:p>
          <w:p w14:paraId="2F69D233" w14:textId="7856DD28" w:rsidR="00F92A23" w:rsidRPr="00007253" w:rsidRDefault="00F92A23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 xml:space="preserve">CRMI’s </w:t>
            </w:r>
            <w:r w:rsidR="009F012A">
              <w:rPr>
                <w:sz w:val="20"/>
                <w:szCs w:val="20"/>
              </w:rPr>
              <w:t>CXDNA Playbook Strategy is</w:t>
            </w:r>
            <w:r w:rsidRPr="00007253">
              <w:rPr>
                <w:sz w:val="20"/>
                <w:szCs w:val="20"/>
              </w:rPr>
              <w:t xml:space="preserve"> a step-by-step model</w:t>
            </w:r>
            <w:r w:rsidR="009F012A">
              <w:rPr>
                <w:sz w:val="20"/>
                <w:szCs w:val="20"/>
              </w:rPr>
              <w:t xml:space="preserve"> for “continuously exceeding customer expectations”</w:t>
            </w:r>
            <w:r w:rsidRPr="00007253">
              <w:rPr>
                <w:sz w:val="20"/>
                <w:szCs w:val="20"/>
              </w:rPr>
              <w:t xml:space="preserve"> – that should be part of every company’s corporate DNA. </w:t>
            </w:r>
            <w:r w:rsidR="009F012A">
              <w:rPr>
                <w:sz w:val="20"/>
                <w:szCs w:val="20"/>
              </w:rPr>
              <w:t xml:space="preserve">This unique well established (1994) 12 component strategy is designed for flexible implementation to compliment your existing CX strategy or as the master blueprint </w:t>
            </w:r>
            <w:r w:rsidR="006824FB">
              <w:rPr>
                <w:sz w:val="20"/>
                <w:szCs w:val="20"/>
              </w:rPr>
              <w:t>of</w:t>
            </w:r>
            <w:r w:rsidR="009F012A">
              <w:rPr>
                <w:sz w:val="20"/>
                <w:szCs w:val="20"/>
              </w:rPr>
              <w:t xml:space="preserve"> </w:t>
            </w:r>
            <w:r w:rsidR="006824FB">
              <w:rPr>
                <w:sz w:val="20"/>
                <w:szCs w:val="20"/>
              </w:rPr>
              <w:t>y</w:t>
            </w:r>
            <w:r w:rsidR="009F012A">
              <w:rPr>
                <w:sz w:val="20"/>
                <w:szCs w:val="20"/>
              </w:rPr>
              <w:t>our CX strategy.</w:t>
            </w:r>
          </w:p>
          <w:p w14:paraId="09B1AC46" w14:textId="77777777" w:rsidR="00F92A23" w:rsidRPr="00007253" w:rsidRDefault="00F92A23" w:rsidP="00007253">
            <w:pPr>
              <w:rPr>
                <w:sz w:val="20"/>
                <w:szCs w:val="20"/>
              </w:rPr>
            </w:pPr>
          </w:p>
          <w:p w14:paraId="002AA052" w14:textId="683A5B0A" w:rsidR="00F92A23" w:rsidRDefault="00F92A23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 xml:space="preserve">CX </w:t>
            </w:r>
            <w:r w:rsidR="009F012A">
              <w:rPr>
                <w:sz w:val="20"/>
                <w:szCs w:val="20"/>
              </w:rPr>
              <w:t xml:space="preserve">Stakeholders </w:t>
            </w:r>
            <w:r w:rsidRPr="00007253">
              <w:rPr>
                <w:sz w:val="20"/>
                <w:szCs w:val="20"/>
              </w:rPr>
              <w:t>Communications services provide</w:t>
            </w:r>
            <w:r w:rsidR="009F012A">
              <w:rPr>
                <w:sz w:val="20"/>
                <w:szCs w:val="20"/>
              </w:rPr>
              <w:t>s</w:t>
            </w:r>
            <w:r w:rsidRPr="00007253">
              <w:rPr>
                <w:sz w:val="20"/>
                <w:szCs w:val="20"/>
              </w:rPr>
              <w:t xml:space="preserve"> a professional and consistent </w:t>
            </w:r>
            <w:r w:rsidR="009F012A">
              <w:rPr>
                <w:sz w:val="20"/>
                <w:szCs w:val="20"/>
              </w:rPr>
              <w:t xml:space="preserve">CX communications </w:t>
            </w:r>
            <w:r w:rsidRPr="00007253">
              <w:rPr>
                <w:sz w:val="20"/>
                <w:szCs w:val="20"/>
              </w:rPr>
              <w:t xml:space="preserve">vehicle that combines creativity with technological innovation </w:t>
            </w:r>
            <w:r w:rsidR="009F012A">
              <w:rPr>
                <w:sz w:val="20"/>
                <w:szCs w:val="20"/>
              </w:rPr>
              <w:t>to</w:t>
            </w:r>
            <w:r w:rsidRPr="00007253">
              <w:rPr>
                <w:sz w:val="20"/>
                <w:szCs w:val="20"/>
              </w:rPr>
              <w:t xml:space="preserve"> customize your </w:t>
            </w:r>
            <w:r w:rsidR="00007253">
              <w:rPr>
                <w:sz w:val="20"/>
                <w:szCs w:val="20"/>
              </w:rPr>
              <w:t>CX</w:t>
            </w:r>
            <w:r w:rsidRPr="00007253">
              <w:rPr>
                <w:sz w:val="20"/>
                <w:szCs w:val="20"/>
              </w:rPr>
              <w:t xml:space="preserve"> strategy messages to your </w:t>
            </w:r>
            <w:r w:rsidR="009F012A">
              <w:rPr>
                <w:sz w:val="20"/>
                <w:szCs w:val="20"/>
              </w:rPr>
              <w:t>both</w:t>
            </w:r>
            <w:r w:rsidRPr="00007253">
              <w:rPr>
                <w:sz w:val="20"/>
                <w:szCs w:val="20"/>
              </w:rPr>
              <w:t xml:space="preserve"> external and internal stakeholders.</w:t>
            </w:r>
          </w:p>
          <w:p w14:paraId="21C37C68" w14:textId="6388593A" w:rsidR="009F012A" w:rsidRDefault="009F012A" w:rsidP="00007253">
            <w:pPr>
              <w:rPr>
                <w:sz w:val="20"/>
                <w:szCs w:val="20"/>
              </w:rPr>
            </w:pPr>
          </w:p>
          <w:p w14:paraId="00D3EFCC" w14:textId="0AE2C3F0" w:rsidR="009F012A" w:rsidRPr="009F012A" w:rsidRDefault="009F012A" w:rsidP="00007253">
            <w:pPr>
              <w:rPr>
                <w:b/>
                <w:sz w:val="20"/>
                <w:szCs w:val="20"/>
              </w:rPr>
            </w:pPr>
            <w:r w:rsidRPr="009F012A">
              <w:rPr>
                <w:b/>
                <w:sz w:val="20"/>
                <w:szCs w:val="20"/>
              </w:rPr>
              <w:t>Use your CX Stakeholder Communication program to acquire-retain-grow and win back customers.</w:t>
            </w:r>
          </w:p>
          <w:p w14:paraId="6C29624A" w14:textId="0AAC900C" w:rsidR="00007253" w:rsidRPr="00007253" w:rsidRDefault="00007253" w:rsidP="00007253">
            <w:pPr>
              <w:rPr>
                <w:sz w:val="20"/>
                <w:szCs w:val="20"/>
              </w:rPr>
            </w:pPr>
          </w:p>
          <w:p w14:paraId="211E8B65" w14:textId="2BD65A57" w:rsidR="00007253" w:rsidRPr="00007253" w:rsidRDefault="00007253" w:rsidP="00240470">
            <w:pPr>
              <w:jc w:val="both"/>
              <w:rPr>
                <w:sz w:val="20"/>
                <w:szCs w:val="20"/>
              </w:rPr>
            </w:pPr>
          </w:p>
          <w:p w14:paraId="59547B5E" w14:textId="190DB518" w:rsidR="00007253" w:rsidRPr="00007253" w:rsidRDefault="00007253" w:rsidP="00007253">
            <w:pPr>
              <w:shd w:val="clear" w:color="auto" w:fill="002060"/>
              <w:jc w:val="center"/>
              <w:rPr>
                <w:sz w:val="28"/>
                <w:szCs w:val="28"/>
              </w:rPr>
            </w:pPr>
          </w:p>
          <w:p w14:paraId="3E45B55D" w14:textId="134B860E" w:rsidR="00007253" w:rsidRDefault="00007253" w:rsidP="00007253">
            <w:pPr>
              <w:shd w:val="clear" w:color="auto" w:fill="002060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  <w:t>For more information c</w:t>
            </w:r>
            <w:r w:rsidRPr="00007253"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  <w:t>ontact</w:t>
            </w: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  <w:t>:</w:t>
            </w:r>
          </w:p>
          <w:p w14:paraId="1C985DF1" w14:textId="458FF20D" w:rsidR="00007253" w:rsidRPr="00007253" w:rsidRDefault="00007253" w:rsidP="00007253">
            <w:pPr>
              <w:shd w:val="clear" w:color="auto" w:fill="002060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</w:pPr>
            <w:r w:rsidRPr="00007253"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  <w:t>Diane Rivera</w:t>
            </w:r>
          </w:p>
          <w:p w14:paraId="42718C10" w14:textId="26B4E588" w:rsidR="00007253" w:rsidRDefault="00007253" w:rsidP="00007253">
            <w:pPr>
              <w:shd w:val="clear" w:color="auto" w:fill="002060"/>
              <w:spacing w:after="20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</w:pPr>
            <w:r w:rsidRPr="00007253"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  <w:t>(978) 710-3269</w:t>
            </w:r>
          </w:p>
          <w:p w14:paraId="1C589575" w14:textId="04D65878" w:rsidR="00007253" w:rsidRPr="00007253" w:rsidRDefault="00007253" w:rsidP="00007253">
            <w:pPr>
              <w:shd w:val="clear" w:color="auto" w:fill="002060"/>
              <w:spacing w:after="20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</w:pPr>
            <w:r w:rsidRPr="00007253"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val="en"/>
              </w:rPr>
              <w:t>drivera@crmirewards.com</w:t>
            </w:r>
          </w:p>
          <w:p w14:paraId="3DE91B6E" w14:textId="32CE3044" w:rsidR="00007253" w:rsidRPr="00007253" w:rsidRDefault="00007253" w:rsidP="00007253">
            <w:pPr>
              <w:shd w:val="clear" w:color="auto" w:fill="002060"/>
              <w:jc w:val="center"/>
              <w:rPr>
                <w:sz w:val="28"/>
                <w:szCs w:val="28"/>
              </w:rPr>
            </w:pPr>
          </w:p>
          <w:p w14:paraId="4F0D59B2" w14:textId="4E36EEFC" w:rsidR="00007253" w:rsidRPr="00007253" w:rsidRDefault="00007253" w:rsidP="0024047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E0E474" w14:textId="77777777" w:rsidR="00007253" w:rsidRPr="00007253" w:rsidRDefault="00007253" w:rsidP="0000725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E01967" w14:textId="39442BE0" w:rsidR="00F92A23" w:rsidRPr="00007253" w:rsidRDefault="00F92A23" w:rsidP="00007253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007253">
              <w:rPr>
                <w:rFonts w:ascii="Arial Narrow" w:hAnsi="Arial Narrow"/>
                <w:b/>
                <w:color w:val="002060"/>
                <w:sz w:val="20"/>
                <w:szCs w:val="20"/>
              </w:rPr>
              <w:t>Customer Relationship Management Institute LLC</w:t>
            </w:r>
          </w:p>
          <w:p w14:paraId="673B4887" w14:textId="77777777" w:rsidR="00F92A23" w:rsidRPr="00007253" w:rsidRDefault="00F92A23" w:rsidP="00007253">
            <w:pPr>
              <w:rPr>
                <w:rFonts w:ascii="Arial Narrow" w:hAnsi="Arial Narrow"/>
                <w:sz w:val="20"/>
                <w:szCs w:val="20"/>
              </w:rPr>
            </w:pPr>
            <w:r w:rsidRPr="00007253">
              <w:rPr>
                <w:rFonts w:ascii="Arial Narrow" w:hAnsi="Arial Narrow"/>
                <w:sz w:val="20"/>
                <w:szCs w:val="20"/>
              </w:rPr>
              <w:t>P.O. Box 323</w:t>
            </w:r>
          </w:p>
          <w:p w14:paraId="685A4127" w14:textId="77777777" w:rsidR="00F92A23" w:rsidRPr="00007253" w:rsidRDefault="00F92A23" w:rsidP="00007253">
            <w:pPr>
              <w:rPr>
                <w:rFonts w:ascii="Arial Narrow" w:hAnsi="Arial Narrow"/>
                <w:sz w:val="20"/>
                <w:szCs w:val="20"/>
              </w:rPr>
            </w:pPr>
            <w:r w:rsidRPr="00007253">
              <w:rPr>
                <w:rFonts w:ascii="Arial Narrow" w:hAnsi="Arial Narrow"/>
                <w:sz w:val="20"/>
                <w:szCs w:val="20"/>
              </w:rPr>
              <w:t>Chelmsford, MA 01824-0323</w:t>
            </w:r>
          </w:p>
          <w:p w14:paraId="69825466" w14:textId="562C8ACE" w:rsidR="00F92A23" w:rsidRPr="00007253" w:rsidRDefault="00F92A23" w:rsidP="00007253">
            <w:pPr>
              <w:rPr>
                <w:rFonts w:ascii="Arial Narrow" w:hAnsi="Arial Narrow"/>
                <w:sz w:val="20"/>
                <w:szCs w:val="20"/>
              </w:rPr>
            </w:pPr>
            <w:r w:rsidRPr="00007253">
              <w:rPr>
                <w:rFonts w:ascii="Arial Narrow" w:hAnsi="Arial Narrow"/>
                <w:sz w:val="20"/>
                <w:szCs w:val="20"/>
              </w:rPr>
              <w:t>Phone: (978) 71</w:t>
            </w:r>
            <w:r w:rsidR="00007253">
              <w:rPr>
                <w:rFonts w:ascii="Arial Narrow" w:hAnsi="Arial Narrow"/>
                <w:sz w:val="20"/>
                <w:szCs w:val="20"/>
              </w:rPr>
              <w:t>0</w:t>
            </w:r>
            <w:r w:rsidRPr="00007253">
              <w:rPr>
                <w:rFonts w:ascii="Arial Narrow" w:hAnsi="Arial Narrow"/>
                <w:sz w:val="20"/>
                <w:szCs w:val="20"/>
              </w:rPr>
              <w:t>-</w:t>
            </w:r>
            <w:r w:rsidR="00007253">
              <w:rPr>
                <w:rFonts w:ascii="Arial Narrow" w:hAnsi="Arial Narrow"/>
                <w:sz w:val="20"/>
                <w:szCs w:val="20"/>
              </w:rPr>
              <w:t>3278</w:t>
            </w:r>
          </w:p>
          <w:p w14:paraId="47ECC816" w14:textId="16D7E637" w:rsidR="00F92A23" w:rsidRPr="00007253" w:rsidRDefault="00F92A23" w:rsidP="00007253">
            <w:pPr>
              <w:rPr>
                <w:rFonts w:ascii="Arial Narrow" w:hAnsi="Arial Narrow"/>
                <w:sz w:val="20"/>
                <w:szCs w:val="20"/>
              </w:rPr>
            </w:pPr>
            <w:r w:rsidRPr="00007253">
              <w:rPr>
                <w:rFonts w:ascii="Arial Narrow" w:hAnsi="Arial Narrow"/>
                <w:sz w:val="20"/>
                <w:szCs w:val="20"/>
              </w:rPr>
              <w:t xml:space="preserve">Fax: (978) </w:t>
            </w:r>
            <w:r w:rsidR="00007253">
              <w:rPr>
                <w:rFonts w:ascii="Arial Narrow" w:hAnsi="Arial Narrow"/>
                <w:sz w:val="20"/>
                <w:szCs w:val="20"/>
              </w:rPr>
              <w:t>710-3381</w:t>
            </w:r>
          </w:p>
          <w:p w14:paraId="61C4D792" w14:textId="77777777" w:rsidR="00F92A23" w:rsidRPr="00007253" w:rsidRDefault="00DB12B8" w:rsidP="00007253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F92A23" w:rsidRPr="00007253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www.crmirewards.com</w:t>
              </w:r>
            </w:hyperlink>
            <w:r w:rsidR="00F92A23" w:rsidRPr="00007253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578EE53D" w14:textId="77777777" w:rsidR="00F92A23" w:rsidRPr="00240470" w:rsidRDefault="00F92A23" w:rsidP="002404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24" w:space="0" w:color="002060"/>
            </w:tcBorders>
          </w:tcPr>
          <w:p w14:paraId="1FFD2FE7" w14:textId="76FC7E7C" w:rsidR="00F92A23" w:rsidRPr="00007253" w:rsidRDefault="00F92A23" w:rsidP="00240470">
            <w:pPr>
              <w:jc w:val="center"/>
              <w:rPr>
                <w:rFonts w:ascii="Arial Narrow" w:hAnsi="Arial Narrow"/>
                <w:b/>
                <w:color w:val="002060"/>
                <w:sz w:val="36"/>
                <w:szCs w:val="36"/>
              </w:rPr>
            </w:pPr>
            <w:bookmarkStart w:id="0" w:name="_GoBack"/>
            <w:r w:rsidRPr="00007253">
              <w:rPr>
                <w:rFonts w:ascii="Arial Narrow" w:hAnsi="Arial Narrow"/>
                <w:b/>
                <w:color w:val="002060"/>
                <w:sz w:val="36"/>
                <w:szCs w:val="36"/>
              </w:rPr>
              <w:t>C</w:t>
            </w:r>
            <w:r w:rsidR="00007253">
              <w:rPr>
                <w:rFonts w:ascii="Arial Narrow" w:hAnsi="Arial Narrow"/>
                <w:b/>
                <w:color w:val="002060"/>
                <w:sz w:val="36"/>
                <w:szCs w:val="36"/>
              </w:rPr>
              <w:t>X</w:t>
            </w:r>
            <w:r w:rsidRPr="00007253">
              <w:rPr>
                <w:rFonts w:ascii="Arial Narrow" w:hAnsi="Arial Narrow"/>
                <w:b/>
                <w:color w:val="002060"/>
                <w:sz w:val="36"/>
                <w:szCs w:val="36"/>
              </w:rPr>
              <w:t xml:space="preserve"> Stakeholder Communications Program</w:t>
            </w:r>
          </w:p>
          <w:bookmarkEnd w:id="0"/>
          <w:p w14:paraId="4F23631F" w14:textId="77777777" w:rsidR="00F92A23" w:rsidRPr="009F012A" w:rsidRDefault="00F92A23" w:rsidP="00240470">
            <w:pPr>
              <w:jc w:val="center"/>
              <w:rPr>
                <w:rFonts w:ascii="Arial Narrow" w:hAnsi="Arial Narrow"/>
                <w:b/>
                <w:color w:val="002060"/>
                <w:sz w:val="10"/>
                <w:szCs w:val="10"/>
              </w:rPr>
            </w:pPr>
          </w:p>
          <w:p w14:paraId="287B8AC2" w14:textId="52E67252" w:rsidR="00F92A23" w:rsidRPr="009F012A" w:rsidRDefault="00F92A23" w:rsidP="009F012A">
            <w:pPr>
              <w:pStyle w:val="Title"/>
              <w:rPr>
                <w:rFonts w:ascii="Arial Narrow" w:eastAsiaTheme="minorHAnsi" w:hAnsi="Arial Narrow" w:cstheme="minorBidi"/>
                <w:b/>
                <w:color w:val="auto"/>
                <w:kern w:val="0"/>
                <w:sz w:val="24"/>
                <w:szCs w:val="24"/>
              </w:rPr>
            </w:pPr>
            <w:r w:rsidRPr="009F012A">
              <w:rPr>
                <w:rFonts w:ascii="Arial Narrow" w:eastAsiaTheme="minorHAnsi" w:hAnsi="Arial Narrow" w:cstheme="minorBidi"/>
                <w:b/>
                <w:color w:val="auto"/>
                <w:kern w:val="0"/>
                <w:sz w:val="24"/>
                <w:szCs w:val="24"/>
              </w:rPr>
              <w:t>Capitalize on your most valuable asset</w:t>
            </w:r>
            <w:r w:rsidR="009F012A" w:rsidRPr="009F012A">
              <w:rPr>
                <w:rFonts w:ascii="Arial Narrow" w:eastAsiaTheme="minorHAnsi" w:hAnsi="Arial Narrow" w:cstheme="minorBidi"/>
                <w:b/>
                <w:color w:val="auto"/>
                <w:kern w:val="0"/>
                <w:sz w:val="24"/>
                <w:szCs w:val="24"/>
              </w:rPr>
              <w:t xml:space="preserve"> !</w:t>
            </w:r>
            <w:r w:rsidR="00007253" w:rsidRPr="009F012A">
              <w:rPr>
                <w:rFonts w:ascii="Arial Narrow" w:eastAsiaTheme="minorHAnsi" w:hAnsi="Arial Narrow" w:cstheme="minorBidi"/>
                <w:b/>
                <w:color w:val="auto"/>
                <w:kern w:val="0"/>
                <w:sz w:val="24"/>
                <w:szCs w:val="24"/>
              </w:rPr>
              <w:t>e</w:t>
            </w:r>
            <w:r w:rsidRPr="009F012A">
              <w:rPr>
                <w:rFonts w:ascii="Arial Narrow" w:eastAsiaTheme="minorHAnsi" w:hAnsi="Arial Narrow" w:cstheme="minorBidi"/>
                <w:b/>
                <w:color w:val="auto"/>
                <w:kern w:val="0"/>
                <w:sz w:val="24"/>
                <w:szCs w:val="24"/>
              </w:rPr>
              <w:t xml:space="preserve">xcellence in </w:t>
            </w:r>
            <w:r w:rsidR="00007253" w:rsidRPr="009F012A">
              <w:rPr>
                <w:rFonts w:ascii="Arial Narrow" w:eastAsiaTheme="minorHAnsi" w:hAnsi="Arial Narrow" w:cstheme="minorBidi"/>
                <w:b/>
                <w:color w:val="auto"/>
                <w:kern w:val="0"/>
                <w:sz w:val="24"/>
                <w:szCs w:val="24"/>
              </w:rPr>
              <w:t>c</w:t>
            </w:r>
            <w:r w:rsidRPr="009F012A">
              <w:rPr>
                <w:rFonts w:ascii="Arial Narrow" w:eastAsiaTheme="minorHAnsi" w:hAnsi="Arial Narrow" w:cstheme="minorBidi"/>
                <w:b/>
                <w:color w:val="auto"/>
                <w:kern w:val="0"/>
                <w:sz w:val="24"/>
                <w:szCs w:val="24"/>
              </w:rPr>
              <w:t xml:space="preserve">ustomer </w:t>
            </w:r>
            <w:r w:rsidR="00007253" w:rsidRPr="009F012A">
              <w:rPr>
                <w:rFonts w:ascii="Arial Narrow" w:eastAsiaTheme="minorHAnsi" w:hAnsi="Arial Narrow" w:cstheme="minorBidi"/>
                <w:b/>
                <w:color w:val="auto"/>
                <w:kern w:val="0"/>
                <w:sz w:val="24"/>
                <w:szCs w:val="24"/>
              </w:rPr>
              <w:t>s</w:t>
            </w:r>
            <w:r w:rsidRPr="009F012A">
              <w:rPr>
                <w:rFonts w:ascii="Arial Narrow" w:eastAsiaTheme="minorHAnsi" w:hAnsi="Arial Narrow" w:cstheme="minorBidi"/>
                <w:b/>
                <w:color w:val="auto"/>
                <w:kern w:val="0"/>
                <w:sz w:val="24"/>
                <w:szCs w:val="24"/>
              </w:rPr>
              <w:t>ervice!</w:t>
            </w:r>
          </w:p>
          <w:p w14:paraId="4B7AC620" w14:textId="7A79A9FF" w:rsidR="00007253" w:rsidRPr="00007253" w:rsidRDefault="00007253" w:rsidP="00007253">
            <w:pPr>
              <w:pStyle w:val="Title"/>
              <w:jc w:val="center"/>
              <w:rPr>
                <w:rFonts w:ascii="Arial Narrow" w:eastAsiaTheme="minorHAnsi" w:hAnsi="Arial Narrow" w:cstheme="minorBid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F92A23" w14:paraId="5E6182FE" w14:textId="77777777" w:rsidTr="00007253">
        <w:trPr>
          <w:trHeight w:val="547"/>
        </w:trPr>
        <w:tc>
          <w:tcPr>
            <w:tcW w:w="4140" w:type="dxa"/>
            <w:vMerge/>
            <w:tcBorders>
              <w:right w:val="single" w:sz="24" w:space="0" w:color="002060"/>
            </w:tcBorders>
          </w:tcPr>
          <w:p w14:paraId="31B5A11A" w14:textId="77777777" w:rsidR="00F92A23" w:rsidRDefault="00F92A23" w:rsidP="00240470"/>
        </w:tc>
        <w:tc>
          <w:tcPr>
            <w:tcW w:w="738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7481900" w14:textId="2099B00A" w:rsidR="00F92A23" w:rsidRPr="009F012A" w:rsidRDefault="00F92A23" w:rsidP="00007253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9F012A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Our cutting-edge </w:t>
            </w:r>
            <w:r w:rsidR="00007253" w:rsidRPr="009F012A">
              <w:rPr>
                <w:rFonts w:ascii="Arial Narrow" w:hAnsi="Arial Narrow"/>
                <w:b/>
                <w:color w:val="002060"/>
                <w:sz w:val="24"/>
                <w:szCs w:val="24"/>
              </w:rPr>
              <w:t>CX</w:t>
            </w:r>
            <w:r w:rsidRPr="009F012A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Communications package</w:t>
            </w:r>
            <w:r w:rsidR="00007253" w:rsidRPr="009F012A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r w:rsidRPr="009F012A">
              <w:rPr>
                <w:rFonts w:ascii="Arial Narrow" w:hAnsi="Arial Narrow"/>
                <w:b/>
                <w:color w:val="002060"/>
                <w:sz w:val="24"/>
                <w:szCs w:val="24"/>
              </w:rPr>
              <w:t>complements your existing corporate communications program</w:t>
            </w:r>
          </w:p>
          <w:p w14:paraId="4460058A" w14:textId="77777777" w:rsidR="00007253" w:rsidRPr="00007253" w:rsidRDefault="00007253" w:rsidP="00007253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</w:p>
          <w:p w14:paraId="13F3DD62" w14:textId="77777777" w:rsidR="00F92A23" w:rsidRDefault="00F92A23" w:rsidP="00007253">
            <w:pPr>
              <w:tabs>
                <w:tab w:val="left" w:pos="3312"/>
                <w:tab w:val="left" w:pos="4032"/>
              </w:tabs>
              <w:spacing w:after="120"/>
              <w:jc w:val="both"/>
              <w:rPr>
                <w:rFonts w:ascii="Arial Narrow" w:hAnsi="Arial Narrow" w:cs="Arial"/>
                <w:sz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0B7EA4" wp14:editId="2A0626D5">
                  <wp:extent cx="1924050" cy="1304925"/>
                  <wp:effectExtent l="0" t="0" r="0" b="9525"/>
                  <wp:docPr id="9" name="Picture 9" descr="SOU_graphic%20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_graphic%20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sz w:val="18"/>
              </w:rPr>
              <w:tab/>
            </w:r>
            <w:r>
              <w:rPr>
                <w:rFonts w:ascii="Arial Narrow" w:hAnsi="Arial Narrow" w:cs="Arial"/>
                <w:sz w:val="18"/>
              </w:rPr>
              <w:tab/>
            </w:r>
            <w:r>
              <w:rPr>
                <w:rFonts w:ascii="Arial Narrow" w:hAnsi="Arial Narrow" w:cs="Arial"/>
                <w:noProof/>
                <w:sz w:val="18"/>
              </w:rPr>
              <w:drawing>
                <wp:inline distT="0" distB="0" distL="0" distR="0" wp14:anchorId="490C7745" wp14:editId="7E486D40">
                  <wp:extent cx="1952625" cy="1219200"/>
                  <wp:effectExtent l="0" t="0" r="9525" b="0"/>
                  <wp:docPr id="8" name="Picture 8" descr="omeg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meg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82"/>
              <w:gridCol w:w="1393"/>
              <w:gridCol w:w="779"/>
              <w:gridCol w:w="2810"/>
            </w:tblGrid>
            <w:tr w:rsidR="00F92A23" w14:paraId="3B48DE8E" w14:textId="77777777" w:rsidTr="00007253">
              <w:tc>
                <w:tcPr>
                  <w:tcW w:w="3628" w:type="dxa"/>
                  <w:gridSpan w:val="2"/>
                </w:tcPr>
                <w:p w14:paraId="0D80BDEA" w14:textId="77777777" w:rsidR="00F92A23" w:rsidRPr="00007253" w:rsidRDefault="00F92A23" w:rsidP="00240470">
                  <w:pPr>
                    <w:tabs>
                      <w:tab w:val="left" w:pos="336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07253">
                    <w:rPr>
                      <w:rFonts w:ascii="Arial Narrow" w:eastAsia="Times New Roman" w:hAnsi="Arial Narrow" w:cs="Arial"/>
                      <w:b/>
                      <w:color w:val="2F5496" w:themeColor="accent1" w:themeShade="BF"/>
                      <w:sz w:val="16"/>
                      <w:szCs w:val="16"/>
                    </w:rPr>
                    <w:t>State of the Union (SOU) video</w:t>
                  </w:r>
                  <w:r w:rsidRPr="00007253">
                    <w:rPr>
                      <w:rFonts w:ascii="Arial Narrow" w:eastAsia="Times New Roman" w:hAnsi="Arial Narrow" w:cs="Arial"/>
                      <w:color w:val="2F5496" w:themeColor="accent1" w:themeShade="BF"/>
                      <w:sz w:val="16"/>
                      <w:szCs w:val="16"/>
                    </w:rPr>
                    <w:t xml:space="preserve"> </w:t>
                  </w:r>
                  <w:r w:rsidRPr="0000725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</w:rPr>
                    <w:t>-- showcase your commitment to customer service using the power of video.  Perfect for web posting,</w:t>
                  </w:r>
                </w:p>
              </w:tc>
              <w:tc>
                <w:tcPr>
                  <w:tcW w:w="3644" w:type="dxa"/>
                  <w:gridSpan w:val="2"/>
                </w:tcPr>
                <w:p w14:paraId="1F026E29" w14:textId="26F55A76" w:rsidR="00F92A23" w:rsidRDefault="00F92A23" w:rsidP="00007253">
                  <w:pPr>
                    <w:tabs>
                      <w:tab w:val="left" w:pos="3360"/>
                    </w:tabs>
                    <w:ind w:left="289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007253">
                    <w:rPr>
                      <w:rFonts w:ascii="Arial Narrow" w:eastAsia="Times New Roman" w:hAnsi="Arial Narrow" w:cs="Arial"/>
                      <w:b/>
                      <w:color w:val="2F5496" w:themeColor="accent1" w:themeShade="BF"/>
                      <w:sz w:val="16"/>
                      <w:szCs w:val="18"/>
                    </w:rPr>
                    <w:t>Feedback Information Systems</w:t>
                  </w:r>
                  <w:r w:rsidRPr="00007253">
                    <w:rPr>
                      <w:rFonts w:ascii="Arial Narrow" w:eastAsia="Times New Roman" w:hAnsi="Arial Narrow" w:cs="Arial"/>
                      <w:color w:val="2F5496" w:themeColor="accent1" w:themeShade="BF"/>
                      <w:sz w:val="16"/>
                      <w:szCs w:val="18"/>
                    </w:rPr>
                    <w:t xml:space="preserve"> </w:t>
                  </w:r>
                  <w:r w:rsidRPr="0000725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  <w:t>feature dynamic multi-media LED dashboards that can include customer comments, survey results, videos, employee recognition, etc.</w:t>
                  </w:r>
                </w:p>
              </w:tc>
            </w:tr>
            <w:tr w:rsidR="00F92A23" w14:paraId="677F0D46" w14:textId="77777777" w:rsidTr="00007253">
              <w:tc>
                <w:tcPr>
                  <w:tcW w:w="2235" w:type="dxa"/>
                </w:tcPr>
                <w:p w14:paraId="34842754" w14:textId="2686F657" w:rsidR="00F92A23" w:rsidRPr="00007253" w:rsidRDefault="00F92A23" w:rsidP="00007253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  <w:r>
                    <w:rPr>
                      <w:rFonts w:ascii="Arial Narrow" w:hAnsi="Arial Narrow" w:cs="Arial"/>
                      <w:noProof/>
                      <w:sz w:val="18"/>
                    </w:rPr>
                    <w:drawing>
                      <wp:inline distT="0" distB="0" distL="0" distR="0" wp14:anchorId="3B9432A0" wp14:editId="28F7BC0D">
                        <wp:extent cx="1188831" cy="1419225"/>
                        <wp:effectExtent l="0" t="0" r="0" b="0"/>
                        <wp:docPr id="7" name="Picture 7" descr="datadi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atadi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985" cy="1422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7" w:type="dxa"/>
                  <w:gridSpan w:val="2"/>
                </w:tcPr>
                <w:p w14:paraId="4CE59AD5" w14:textId="77777777" w:rsidR="00F92A23" w:rsidRDefault="00F92A23" w:rsidP="00240470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  <w:r w:rsidRPr="00AD3D56">
                    <w:rPr>
                      <w:rFonts w:ascii="Arial Narrow" w:hAnsi="Arial Narrow" w:cs="Arial"/>
                      <w:noProof/>
                      <w:sz w:val="18"/>
                    </w:rPr>
                    <w:drawing>
                      <wp:inline distT="0" distB="0" distL="0" distR="0" wp14:anchorId="6D7A3AC7" wp14:editId="052DE3C0">
                        <wp:extent cx="1171575" cy="1457325"/>
                        <wp:effectExtent l="0" t="0" r="9525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0" w:type="dxa"/>
                </w:tcPr>
                <w:p w14:paraId="1F71B024" w14:textId="77777777" w:rsidR="00F92A23" w:rsidRDefault="00F92A23" w:rsidP="00240470">
                  <w:pPr>
                    <w:jc w:val="center"/>
                    <w:rPr>
                      <w:rFonts w:ascii="Arial Narrow" w:hAnsi="Arial Narrow" w:cs="Arial"/>
                      <w:sz w:val="18"/>
                    </w:rPr>
                  </w:pPr>
                  <w:r w:rsidRPr="00142867">
                    <w:rPr>
                      <w:rFonts w:ascii="Arial Narrow" w:hAnsi="Arial Narrow" w:cs="Arial"/>
                      <w:noProof/>
                      <w:sz w:val="18"/>
                    </w:rPr>
                    <w:drawing>
                      <wp:inline distT="0" distB="0" distL="0" distR="0" wp14:anchorId="4C86EF2D" wp14:editId="2ED8E6DC">
                        <wp:extent cx="1647701" cy="14097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0877" cy="1412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2A23" w14:paraId="620F87D7" w14:textId="77777777" w:rsidTr="00007253">
              <w:tc>
                <w:tcPr>
                  <w:tcW w:w="2235" w:type="dxa"/>
                </w:tcPr>
                <w:p w14:paraId="102D191D" w14:textId="7C0B2B1A" w:rsidR="00F92A23" w:rsidRDefault="006824FB" w:rsidP="0024047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color w:val="2F5496" w:themeColor="accent1" w:themeShade="BF"/>
                      <w:sz w:val="18"/>
                      <w:szCs w:val="18"/>
                    </w:rPr>
                    <w:t>CX</w:t>
                  </w:r>
                  <w:r w:rsidR="00F92A23" w:rsidRPr="00007253">
                    <w:rPr>
                      <w:rFonts w:ascii="Arial Narrow" w:hAnsi="Arial Narrow" w:cs="Arial"/>
                      <w:b/>
                      <w:color w:val="2F5496" w:themeColor="accent1" w:themeShade="BF"/>
                      <w:sz w:val="18"/>
                      <w:szCs w:val="18"/>
                    </w:rPr>
                    <w:t xml:space="preserve"> Annual Report</w:t>
                  </w:r>
                  <w:r w:rsidR="00F92A23" w:rsidRPr="00007253">
                    <w:rPr>
                      <w:rFonts w:ascii="Arial Narrow" w:hAnsi="Arial Narrow" w:cs="Arial"/>
                      <w:color w:val="2F5496" w:themeColor="accent1" w:themeShade="BF"/>
                      <w:sz w:val="18"/>
                      <w:szCs w:val="18"/>
                    </w:rPr>
                    <w:t xml:space="preserve"> </w:t>
                  </w:r>
                  <w:r w:rsidR="00F92A23" w:rsidRPr="0000725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  <w:t>has the impact of a</w:t>
                  </w:r>
                  <w: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  <w:t xml:space="preserve"> public</w:t>
                  </w:r>
                  <w:r w:rsidR="00F92A23" w:rsidRPr="0000725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  <w:t xml:space="preserve"> company annual report but focuses on your </w:t>
                  </w:r>
                  <w:r w:rsidR="0000725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  <w:t>CX</w:t>
                  </w:r>
                  <w:r w:rsidR="00F92A23" w:rsidRPr="0000725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  <w:t xml:space="preserve"> strategy and results.</w:t>
                  </w:r>
                </w:p>
              </w:tc>
              <w:tc>
                <w:tcPr>
                  <w:tcW w:w="2227" w:type="dxa"/>
                  <w:gridSpan w:val="2"/>
                </w:tcPr>
                <w:p w14:paraId="2D29297B" w14:textId="38341B64" w:rsidR="00F92A23" w:rsidRPr="00007253" w:rsidRDefault="00F92A23" w:rsidP="00240470">
                  <w:pP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</w:pPr>
                  <w:r w:rsidRPr="00007253">
                    <w:rPr>
                      <w:rFonts w:ascii="Arial Narrow" w:eastAsia="Times New Roman" w:hAnsi="Arial Narrow" w:cs="Arial"/>
                      <w:b/>
                      <w:color w:val="2F5496" w:themeColor="accent1" w:themeShade="BF"/>
                      <w:sz w:val="16"/>
                      <w:szCs w:val="18"/>
                    </w:rPr>
                    <w:t>Case Studies</w:t>
                  </w:r>
                  <w:r w:rsidRPr="00007253">
                    <w:rPr>
                      <w:rFonts w:ascii="Arial Narrow" w:eastAsia="Times New Roman" w:hAnsi="Arial Narrow" w:cs="Arial"/>
                      <w:color w:val="2F5496" w:themeColor="accent1" w:themeShade="BF"/>
                      <w:sz w:val="16"/>
                      <w:szCs w:val="18"/>
                    </w:rPr>
                    <w:t xml:space="preserve"> </w:t>
                  </w:r>
                  <w:r w:rsidRPr="0000725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  <w:t xml:space="preserve">about your customers are living proof of the success of your </w:t>
                  </w:r>
                  <w:r w:rsidR="00007253" w:rsidRPr="0000725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  <w:t>CX</w:t>
                  </w:r>
                  <w:r w:rsidRPr="0000725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8"/>
                    </w:rPr>
                    <w:t xml:space="preserve"> Playbook strategy and goals.</w:t>
                  </w:r>
                </w:p>
              </w:tc>
              <w:tc>
                <w:tcPr>
                  <w:tcW w:w="281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94"/>
                  </w:tblGrid>
                  <w:tr w:rsidR="00F92A23" w14:paraId="05D06CE1" w14:textId="77777777" w:rsidTr="00F92A23">
                    <w:trPr>
                      <w:trHeight w:val="813"/>
                    </w:trPr>
                    <w:tc>
                      <w:tcPr>
                        <w:tcW w:w="0" w:type="auto"/>
                      </w:tcPr>
                      <w:p w14:paraId="1F291326" w14:textId="77777777" w:rsidR="00F92A23" w:rsidRPr="00AD3D56" w:rsidRDefault="00F92A23" w:rsidP="00240470">
                        <w:pPr>
                          <w:pStyle w:val="Default"/>
                          <w:rPr>
                            <w:rFonts w:ascii="Arial Narrow" w:hAnsi="Arial Narrow"/>
                            <w:sz w:val="16"/>
                            <w:szCs w:val="18"/>
                          </w:rPr>
                        </w:pPr>
                        <w:r w:rsidRPr="00007253">
                          <w:rPr>
                            <w:rFonts w:ascii="Arial Narrow" w:eastAsiaTheme="minorHAnsi" w:hAnsi="Arial Narrow"/>
                            <w:b/>
                            <w:color w:val="2F5496" w:themeColor="accent1" w:themeShade="BF"/>
                            <w:sz w:val="18"/>
                            <w:szCs w:val="18"/>
                          </w:rPr>
                          <w:t>Customer Events</w:t>
                        </w:r>
                        <w:r w:rsidRPr="00AD3D56">
                          <w:rPr>
                            <w:rFonts w:ascii="Arial Narrow" w:hAnsi="Arial Narrow"/>
                            <w:bCs/>
                            <w:color w:val="C00000"/>
                            <w:sz w:val="16"/>
                            <w:szCs w:val="18"/>
                          </w:rPr>
                          <w:t xml:space="preserve"> </w:t>
                        </w:r>
                        <w:r w:rsidRPr="00AD3D56">
                          <w:rPr>
                            <w:rFonts w:ascii="Arial Narrow" w:hAnsi="Arial Narrow"/>
                            <w:sz w:val="16"/>
                            <w:szCs w:val="18"/>
                          </w:rPr>
                          <w:t xml:space="preserve">like user group meetings and sales kick-offs should not be boring! Deliver your key messages with powerful, creative and entertaining impact. </w:t>
                        </w:r>
                      </w:p>
                    </w:tc>
                  </w:tr>
                </w:tbl>
                <w:p w14:paraId="27ED9F93" w14:textId="77777777" w:rsidR="00F92A23" w:rsidRDefault="00F92A23" w:rsidP="0024047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08DB4137" w14:textId="77777777" w:rsidR="00F92A23" w:rsidRDefault="00F92A23" w:rsidP="00240470"/>
        </w:tc>
      </w:tr>
      <w:tr w:rsidR="00F92A23" w14:paraId="53337CDC" w14:textId="77777777" w:rsidTr="00007253">
        <w:tc>
          <w:tcPr>
            <w:tcW w:w="4140" w:type="dxa"/>
            <w:vMerge/>
            <w:tcBorders>
              <w:right w:val="single" w:sz="24" w:space="0" w:color="002060"/>
            </w:tcBorders>
          </w:tcPr>
          <w:p w14:paraId="5DEB23F6" w14:textId="77777777" w:rsidR="00F92A23" w:rsidRPr="00240470" w:rsidRDefault="00F92A23" w:rsidP="002404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C659B0B" w14:textId="77777777" w:rsidR="00F92A23" w:rsidRPr="00007253" w:rsidRDefault="00F92A23" w:rsidP="00240470">
            <w:pPr>
              <w:rPr>
                <w:sz w:val="18"/>
                <w:szCs w:val="18"/>
              </w:rPr>
            </w:pPr>
          </w:p>
          <w:p w14:paraId="4F7C1334" w14:textId="38838170" w:rsidR="00007253" w:rsidRPr="001059C1" w:rsidRDefault="00007253" w:rsidP="00007253">
            <w:pPr>
              <w:pStyle w:val="BodyText3"/>
              <w:spacing w:after="0" w:line="240" w:lineRule="auto"/>
              <w:ind w:hanging="187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n"/>
              </w:rPr>
            </w:pPr>
            <w:r w:rsidRPr="001059C1">
              <w:rPr>
                <w:rFonts w:ascii="Arial Narrow" w:hAnsi="Arial Narrow" w:cs="Arial"/>
                <w:b/>
                <w:bCs/>
                <w:sz w:val="28"/>
                <w:szCs w:val="28"/>
                <w:lang w:val="en"/>
              </w:rPr>
              <w:t>C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en"/>
              </w:rPr>
              <w:t>X</w:t>
            </w:r>
            <w:r w:rsidRPr="001059C1">
              <w:rPr>
                <w:rFonts w:ascii="Arial Narrow" w:hAnsi="Arial Narrow" w:cs="Arial"/>
                <w:b/>
                <w:bCs/>
                <w:sz w:val="28"/>
                <w:szCs w:val="28"/>
                <w:lang w:val="en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  <w:lang w:val="en"/>
              </w:rPr>
              <w:t xml:space="preserve">Stakeholder </w:t>
            </w:r>
            <w:r w:rsidRPr="001059C1">
              <w:rPr>
                <w:rFonts w:ascii="Arial Narrow" w:hAnsi="Arial Narrow" w:cs="Arial"/>
                <w:b/>
                <w:bCs/>
                <w:sz w:val="28"/>
                <w:szCs w:val="28"/>
                <w:lang w:val="en"/>
              </w:rPr>
              <w:t>Communication Program</w:t>
            </w:r>
          </w:p>
          <w:p w14:paraId="65F98429" w14:textId="625EB613" w:rsidR="00007253" w:rsidRPr="009F012A" w:rsidRDefault="009F012A" w:rsidP="009F012A">
            <w:pPr>
              <w:pStyle w:val="BodyText3"/>
              <w:spacing w:after="120" w:line="240" w:lineRule="auto"/>
              <w:ind w:left="173"/>
              <w:jc w:val="center"/>
              <w:rPr>
                <w:rFonts w:ascii="Arial Narrow" w:hAnsi="Arial Narrow" w:cs="Arial"/>
                <w:b/>
                <w:bCs/>
                <w:color w:val="2F5496" w:themeColor="accent1" w:themeShade="BF"/>
                <w:sz w:val="18"/>
                <w:szCs w:val="18"/>
                <w:lang w:val="en"/>
              </w:rPr>
            </w:pPr>
            <w:r w:rsidRPr="009F012A">
              <w:rPr>
                <w:rFonts w:ascii="Arial Narrow" w:hAnsi="Arial Narrow" w:cs="Arial"/>
                <w:b/>
                <w:bCs/>
                <w:color w:val="2F5496" w:themeColor="accent1" w:themeShade="BF"/>
                <w:sz w:val="18"/>
                <w:szCs w:val="18"/>
                <w:lang w:val="en"/>
              </w:rPr>
              <w:t xml:space="preserve">- </w:t>
            </w:r>
            <w:r w:rsidR="00007253" w:rsidRPr="009F012A">
              <w:rPr>
                <w:rFonts w:ascii="Arial Narrow" w:hAnsi="Arial Narrow" w:cs="Arial"/>
                <w:b/>
                <w:bCs/>
                <w:color w:val="2F5496" w:themeColor="accent1" w:themeShade="BF"/>
                <w:sz w:val="18"/>
                <w:szCs w:val="18"/>
                <w:lang w:val="en"/>
              </w:rPr>
              <w:t>Fully customizable to your company and industry</w:t>
            </w:r>
            <w:r w:rsidRPr="009F012A">
              <w:rPr>
                <w:rFonts w:ascii="Arial Narrow" w:hAnsi="Arial Narrow" w:cs="Arial"/>
                <w:b/>
                <w:bCs/>
                <w:color w:val="2F5496" w:themeColor="accent1" w:themeShade="BF"/>
                <w:sz w:val="18"/>
                <w:szCs w:val="18"/>
                <w:lang w:val="en"/>
              </w:rPr>
              <w:t xml:space="preserve"> -</w:t>
            </w:r>
          </w:p>
          <w:p w14:paraId="305003AB" w14:textId="77777777" w:rsidR="00007253" w:rsidRPr="007A2519" w:rsidRDefault="00007253" w:rsidP="00007253">
            <w:pPr>
              <w:pStyle w:val="Default"/>
              <w:spacing w:after="60"/>
              <w:rPr>
                <w:rFonts w:ascii="Arial Narrow" w:hAnsi="Arial Narrow"/>
                <w:color w:val="2F5496" w:themeColor="accent1" w:themeShade="BF"/>
                <w:sz w:val="19"/>
                <w:szCs w:val="19"/>
              </w:rPr>
            </w:pPr>
            <w:r w:rsidRPr="007A2519">
              <w:rPr>
                <w:rFonts w:ascii="Arial Narrow" w:hAnsi="Arial Narrow"/>
                <w:b/>
                <w:bCs/>
                <w:color w:val="2F5496" w:themeColor="accent1" w:themeShade="BF"/>
                <w:sz w:val="19"/>
                <w:szCs w:val="19"/>
              </w:rPr>
              <w:t xml:space="preserve">Basic program components include: </w:t>
            </w:r>
          </w:p>
          <w:p w14:paraId="08A98ABF" w14:textId="77777777" w:rsidR="00007253" w:rsidRPr="00AD3D56" w:rsidRDefault="00007253" w:rsidP="00007253">
            <w:pPr>
              <w:pStyle w:val="Default"/>
              <w:numPr>
                <w:ilvl w:val="0"/>
                <w:numId w:val="1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Annual “Voice of the Customer” V</w:t>
            </w:r>
            <w:r w:rsidRPr="00AD3D56">
              <w:rPr>
                <w:rFonts w:ascii="Arial Narrow" w:hAnsi="Arial Narrow"/>
                <w:sz w:val="19"/>
                <w:szCs w:val="19"/>
              </w:rPr>
              <w:t xml:space="preserve">ideo </w:t>
            </w:r>
          </w:p>
          <w:p w14:paraId="6B3C69C5" w14:textId="4D7B7C81" w:rsidR="00007253" w:rsidRPr="00AD3D56" w:rsidRDefault="00007253" w:rsidP="00007253">
            <w:pPr>
              <w:pStyle w:val="Default"/>
              <w:numPr>
                <w:ilvl w:val="0"/>
                <w:numId w:val="1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 w:rsidRPr="00AD3D56">
              <w:rPr>
                <w:rFonts w:ascii="Arial Narrow" w:hAnsi="Arial Narrow"/>
                <w:sz w:val="19"/>
                <w:szCs w:val="19"/>
              </w:rPr>
              <w:t xml:space="preserve">Annual Customer </w:t>
            </w:r>
            <w:r w:rsidR="009F012A">
              <w:rPr>
                <w:rFonts w:ascii="Arial Narrow" w:hAnsi="Arial Narrow"/>
                <w:sz w:val="19"/>
                <w:szCs w:val="19"/>
              </w:rPr>
              <w:t>Experience</w:t>
            </w:r>
            <w:r w:rsidRPr="00AD3D56">
              <w:rPr>
                <w:rFonts w:ascii="Arial Narrow" w:hAnsi="Arial Narrow"/>
                <w:sz w:val="19"/>
                <w:szCs w:val="19"/>
              </w:rPr>
              <w:t xml:space="preserve"> Report </w:t>
            </w:r>
          </w:p>
          <w:p w14:paraId="07B2A71A" w14:textId="77777777" w:rsidR="00007253" w:rsidRPr="00AD3D56" w:rsidRDefault="00007253" w:rsidP="00007253">
            <w:pPr>
              <w:pStyle w:val="Default"/>
              <w:numPr>
                <w:ilvl w:val="0"/>
                <w:numId w:val="1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 w:rsidRPr="00AD3D56">
              <w:rPr>
                <w:rFonts w:ascii="Arial Narrow" w:hAnsi="Arial Narrow"/>
                <w:sz w:val="19"/>
                <w:szCs w:val="19"/>
              </w:rPr>
              <w:t xml:space="preserve">Annual Case Study </w:t>
            </w:r>
          </w:p>
          <w:p w14:paraId="6BC13FB9" w14:textId="042E8E65" w:rsidR="00007253" w:rsidRPr="00AD3D56" w:rsidRDefault="009F012A" w:rsidP="00007253">
            <w:pPr>
              <w:pStyle w:val="Default"/>
              <w:numPr>
                <w:ilvl w:val="0"/>
                <w:numId w:val="1"/>
              </w:numPr>
              <w:spacing w:after="12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Annual CX </w:t>
            </w:r>
            <w:r w:rsidR="00007253" w:rsidRPr="00AD3D56">
              <w:rPr>
                <w:rFonts w:ascii="Arial Narrow" w:hAnsi="Arial Narrow"/>
                <w:sz w:val="19"/>
                <w:szCs w:val="19"/>
              </w:rPr>
              <w:t xml:space="preserve">Communications </w:t>
            </w:r>
            <w:r>
              <w:rPr>
                <w:rFonts w:ascii="Arial Narrow" w:hAnsi="Arial Narrow"/>
                <w:sz w:val="19"/>
                <w:szCs w:val="19"/>
              </w:rPr>
              <w:t>Webcast</w:t>
            </w:r>
            <w:r w:rsidR="00007253" w:rsidRPr="00AD3D56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14:paraId="6FB68DA5" w14:textId="311ACAFD" w:rsidR="00007253" w:rsidRPr="007A2519" w:rsidRDefault="00007253" w:rsidP="00007253">
            <w:pPr>
              <w:pStyle w:val="Default"/>
              <w:spacing w:after="60"/>
              <w:rPr>
                <w:rFonts w:ascii="Arial Narrow" w:hAnsi="Arial Narrow"/>
                <w:color w:val="2F5496" w:themeColor="accent1" w:themeShade="BF"/>
                <w:sz w:val="19"/>
                <w:szCs w:val="19"/>
              </w:rPr>
            </w:pPr>
            <w:r w:rsidRPr="007A2519">
              <w:rPr>
                <w:rFonts w:ascii="Arial Narrow" w:hAnsi="Arial Narrow"/>
                <w:b/>
                <w:bCs/>
                <w:color w:val="2F5496" w:themeColor="accent1" w:themeShade="BF"/>
                <w:sz w:val="19"/>
                <w:szCs w:val="19"/>
              </w:rPr>
              <w:t>Optional components</w:t>
            </w:r>
            <w:r w:rsidR="009F012A">
              <w:rPr>
                <w:rFonts w:ascii="Arial Narrow" w:hAnsi="Arial Narrow"/>
                <w:b/>
                <w:bCs/>
                <w:color w:val="2F5496" w:themeColor="accent1" w:themeShade="BF"/>
                <w:sz w:val="19"/>
                <w:szCs w:val="19"/>
              </w:rPr>
              <w:t>:</w:t>
            </w:r>
          </w:p>
          <w:p w14:paraId="4964F371" w14:textId="032407C6" w:rsidR="00007253" w:rsidRPr="00AD3D56" w:rsidRDefault="00007253" w:rsidP="00007253">
            <w:pPr>
              <w:pStyle w:val="Default"/>
              <w:numPr>
                <w:ilvl w:val="0"/>
                <w:numId w:val="2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 w:rsidRPr="00AD3D56">
              <w:rPr>
                <w:rFonts w:ascii="Arial Narrow" w:hAnsi="Arial Narrow"/>
                <w:sz w:val="19"/>
                <w:szCs w:val="19"/>
              </w:rPr>
              <w:t>Annual State of the Union</w:t>
            </w:r>
          </w:p>
          <w:p w14:paraId="40DC23AC" w14:textId="77777777" w:rsidR="00007253" w:rsidRPr="00AD3D56" w:rsidRDefault="00007253" w:rsidP="00007253">
            <w:pPr>
              <w:pStyle w:val="Default"/>
              <w:numPr>
                <w:ilvl w:val="0"/>
                <w:numId w:val="2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 w:rsidRPr="00AD3D56">
              <w:rPr>
                <w:rFonts w:ascii="Arial Narrow" w:hAnsi="Arial Narrow"/>
                <w:sz w:val="19"/>
                <w:szCs w:val="19"/>
              </w:rPr>
              <w:t>Feedback Information System (lobby, cafeteria, training/demo center, conference rooms</w:t>
            </w:r>
            <w:r>
              <w:rPr>
                <w:rFonts w:ascii="Arial Narrow" w:hAnsi="Arial Narrow"/>
                <w:sz w:val="19"/>
                <w:szCs w:val="19"/>
              </w:rPr>
              <w:t>, etc.</w:t>
            </w:r>
            <w:r w:rsidRPr="00AD3D56">
              <w:rPr>
                <w:rFonts w:ascii="Arial Narrow" w:hAnsi="Arial Narrow"/>
                <w:sz w:val="19"/>
                <w:szCs w:val="19"/>
              </w:rPr>
              <w:t>)</w:t>
            </w:r>
          </w:p>
          <w:p w14:paraId="58514D5B" w14:textId="304391B6" w:rsidR="00007253" w:rsidRPr="00AD3D56" w:rsidRDefault="00007253" w:rsidP="00007253">
            <w:pPr>
              <w:pStyle w:val="Default"/>
              <w:numPr>
                <w:ilvl w:val="0"/>
                <w:numId w:val="2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 w:rsidRPr="00AD3D56">
              <w:rPr>
                <w:rFonts w:ascii="Arial Narrow" w:hAnsi="Arial Narrow"/>
                <w:sz w:val="19"/>
                <w:szCs w:val="19"/>
              </w:rPr>
              <w:t>Public Relations</w:t>
            </w:r>
            <w:r w:rsidR="009F012A">
              <w:rPr>
                <w:rFonts w:ascii="Arial Narrow" w:hAnsi="Arial Narrow"/>
                <w:sz w:val="19"/>
                <w:szCs w:val="19"/>
              </w:rPr>
              <w:t xml:space="preserve"> CX</w:t>
            </w:r>
            <w:r w:rsidRPr="00AD3D56">
              <w:rPr>
                <w:rFonts w:ascii="Arial Narrow" w:hAnsi="Arial Narrow"/>
                <w:sz w:val="19"/>
                <w:szCs w:val="19"/>
              </w:rPr>
              <w:t xml:space="preserve"> Campaigns </w:t>
            </w:r>
          </w:p>
          <w:p w14:paraId="42118E06" w14:textId="77777777" w:rsidR="00007253" w:rsidRPr="00AD3D56" w:rsidRDefault="00007253" w:rsidP="00007253">
            <w:pPr>
              <w:pStyle w:val="Default"/>
              <w:numPr>
                <w:ilvl w:val="0"/>
                <w:numId w:val="2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 w:rsidRPr="00AD3D56">
              <w:rPr>
                <w:rFonts w:ascii="Arial Narrow" w:hAnsi="Arial Narrow"/>
                <w:sz w:val="19"/>
                <w:szCs w:val="19"/>
              </w:rPr>
              <w:t xml:space="preserve">Customer Events </w:t>
            </w:r>
          </w:p>
          <w:p w14:paraId="36826096" w14:textId="77777777" w:rsidR="00007253" w:rsidRPr="00AD3D56" w:rsidRDefault="00007253" w:rsidP="00007253">
            <w:pPr>
              <w:pStyle w:val="Default"/>
              <w:numPr>
                <w:ilvl w:val="0"/>
                <w:numId w:val="2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 w:rsidRPr="00AD3D56">
              <w:rPr>
                <w:rFonts w:ascii="Arial Narrow" w:hAnsi="Arial Narrow"/>
                <w:sz w:val="19"/>
                <w:szCs w:val="19"/>
              </w:rPr>
              <w:t xml:space="preserve">Social Media/Online Communities </w:t>
            </w:r>
          </w:p>
          <w:p w14:paraId="42C01D41" w14:textId="7EC03189" w:rsidR="00007253" w:rsidRPr="00AD3D56" w:rsidRDefault="00007253" w:rsidP="00007253">
            <w:pPr>
              <w:pStyle w:val="Default"/>
              <w:numPr>
                <w:ilvl w:val="0"/>
                <w:numId w:val="2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 w:rsidRPr="00AD3D56">
              <w:rPr>
                <w:rFonts w:ascii="Arial Narrow" w:hAnsi="Arial Narrow"/>
                <w:sz w:val="19"/>
                <w:szCs w:val="19"/>
              </w:rPr>
              <w:t xml:space="preserve">NorthFace ScoreBoard Award </w:t>
            </w:r>
            <w:r w:rsidR="00D9269A">
              <w:rPr>
                <w:rFonts w:ascii="Arial Narrow" w:hAnsi="Arial Narrow"/>
                <w:sz w:val="19"/>
                <w:szCs w:val="19"/>
              </w:rPr>
              <w:t>Media Advertisement Program</w:t>
            </w:r>
            <w:r w:rsidRPr="00AD3D56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14:paraId="5F2F1A62" w14:textId="77777777" w:rsidR="00007253" w:rsidRPr="00AD3D56" w:rsidRDefault="00007253" w:rsidP="00007253">
            <w:pPr>
              <w:pStyle w:val="Default"/>
              <w:numPr>
                <w:ilvl w:val="0"/>
                <w:numId w:val="2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 w:rsidRPr="00AD3D56">
              <w:rPr>
                <w:rFonts w:ascii="Arial Narrow" w:hAnsi="Arial Narrow"/>
                <w:sz w:val="19"/>
                <w:szCs w:val="19"/>
              </w:rPr>
              <w:t xml:space="preserve">WinBack Strategy </w:t>
            </w:r>
          </w:p>
          <w:p w14:paraId="20CF7E78" w14:textId="01998D2C" w:rsidR="00007253" w:rsidRPr="00EC6963" w:rsidRDefault="00D9269A" w:rsidP="00007253">
            <w:pPr>
              <w:pStyle w:val="Default"/>
              <w:numPr>
                <w:ilvl w:val="0"/>
                <w:numId w:val="2"/>
              </w:numPr>
              <w:spacing w:after="60"/>
              <w:ind w:left="274" w:hanging="27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CX Website Content</w:t>
            </w:r>
          </w:p>
        </w:tc>
      </w:tr>
    </w:tbl>
    <w:p w14:paraId="7949F7C2" w14:textId="5D57057E" w:rsidR="00654FC3" w:rsidRDefault="00654FC3" w:rsidP="00007253"/>
    <w:sectPr w:rsidR="00654FC3" w:rsidSect="0024047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E3F"/>
    <w:multiLevelType w:val="hybridMultilevel"/>
    <w:tmpl w:val="A11A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34AC"/>
    <w:multiLevelType w:val="hybridMultilevel"/>
    <w:tmpl w:val="B4860BD2"/>
    <w:lvl w:ilvl="0" w:tplc="9E52371C">
      <w:numFmt w:val="bullet"/>
      <w:lvlText w:val="-"/>
      <w:lvlJc w:val="left"/>
      <w:pPr>
        <w:ind w:left="1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 w15:restartNumberingAfterBreak="0">
    <w:nsid w:val="2B146B25"/>
    <w:multiLevelType w:val="hybridMultilevel"/>
    <w:tmpl w:val="7FAE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70"/>
    <w:rsid w:val="00007253"/>
    <w:rsid w:val="00240470"/>
    <w:rsid w:val="00654FC3"/>
    <w:rsid w:val="006824FB"/>
    <w:rsid w:val="009F012A"/>
    <w:rsid w:val="00D9269A"/>
    <w:rsid w:val="00DB12B8"/>
    <w:rsid w:val="00EC6963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A27F"/>
  <w15:chartTrackingRefBased/>
  <w15:docId w15:val="{EB976438-3155-41FA-95F6-16660EC6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70"/>
    <w:rPr>
      <w:rFonts w:ascii="Segoe UI" w:hAnsi="Segoe UI" w:cs="Segoe UI"/>
      <w:sz w:val="18"/>
      <w:szCs w:val="18"/>
    </w:rPr>
  </w:style>
  <w:style w:type="paragraph" w:styleId="Title">
    <w:name w:val="Title"/>
    <w:link w:val="TitleChar"/>
    <w:qFormat/>
    <w:rsid w:val="00240470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240470"/>
    <w:rPr>
      <w:rFonts w:ascii="Gill Sans MT" w:eastAsia="Times New Roman" w:hAnsi="Gill Sans MT" w:cs="Times New Roman"/>
      <w:color w:val="000000"/>
      <w:kern w:val="28"/>
      <w:sz w:val="96"/>
      <w:szCs w:val="96"/>
    </w:rPr>
  </w:style>
  <w:style w:type="paragraph" w:customStyle="1" w:styleId="msoaddress">
    <w:name w:val="msoaddress"/>
    <w:rsid w:val="00240470"/>
    <w:pPr>
      <w:spacing w:after="0" w:line="316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styleId="Hyperlink">
    <w:name w:val="Hyperlink"/>
    <w:rsid w:val="002404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470"/>
    <w:rPr>
      <w:color w:val="605E5C"/>
      <w:shd w:val="clear" w:color="auto" w:fill="E1DFDD"/>
    </w:rPr>
  </w:style>
  <w:style w:type="paragraph" w:customStyle="1" w:styleId="Default">
    <w:name w:val="Default"/>
    <w:rsid w:val="002404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link w:val="BodyText3Char"/>
    <w:rsid w:val="00007253"/>
    <w:pPr>
      <w:spacing w:after="180" w:line="316" w:lineRule="auto"/>
    </w:pPr>
    <w:rPr>
      <w:rFonts w:ascii="Gill Sans MT" w:eastAsia="Times New Roman" w:hAnsi="Gill Sans MT" w:cs="Times New Roman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07253"/>
    <w:rPr>
      <w:rFonts w:ascii="Gill Sans MT" w:eastAsia="Times New Roman" w:hAnsi="Gill Sans MT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mirewards.com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Rivera</dc:creator>
  <cp:keywords/>
  <dc:description/>
  <cp:lastModifiedBy>Diane Rivera</cp:lastModifiedBy>
  <cp:revision>4</cp:revision>
  <cp:lastPrinted>2019-04-22T18:39:00Z</cp:lastPrinted>
  <dcterms:created xsi:type="dcterms:W3CDTF">2019-04-22T16:45:00Z</dcterms:created>
  <dcterms:modified xsi:type="dcterms:W3CDTF">2019-04-22T18:43:00Z</dcterms:modified>
</cp:coreProperties>
</file>